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3D2AA3E6"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100</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282554" w:rsidRPr="00282554">
        <w:rPr>
          <w:rFonts w:ascii="Arial" w:hAnsi="Arial" w:cs="Arial"/>
          <w:b/>
          <w:sz w:val="24"/>
          <w:szCs w:val="24"/>
        </w:rPr>
        <w:t>R4-2113911</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682097">
        <w:rPr>
          <w:rFonts w:ascii="Arial" w:hAnsi="Arial" w:cs="Arial"/>
          <w:b/>
          <w:noProof/>
          <w:sz w:val="24"/>
          <w:lang w:eastAsia="ja-JP"/>
        </w:rPr>
        <w:t>1</w:t>
      </w:r>
      <w:r w:rsidR="00CD388E">
        <w:rPr>
          <w:rFonts w:ascii="Arial" w:hAnsi="Arial" w:cs="Arial"/>
          <w:b/>
          <w:noProof/>
          <w:sz w:val="24"/>
          <w:lang w:eastAsia="ja-JP"/>
        </w:rPr>
        <w:t>6</w:t>
      </w:r>
      <w:r w:rsidR="00F63246" w:rsidRPr="00F63246">
        <w:rPr>
          <w:rFonts w:ascii="Arial" w:hAnsi="Arial" w:cs="Arial"/>
          <w:b/>
          <w:noProof/>
          <w:sz w:val="24"/>
          <w:vertAlign w:val="superscript"/>
          <w:lang w:eastAsia="ja-JP"/>
        </w:rPr>
        <w:t>th</w:t>
      </w:r>
      <w:r w:rsidR="00F63246">
        <w:rPr>
          <w:rFonts w:ascii="Arial" w:hAnsi="Arial" w:cs="Arial"/>
          <w:b/>
          <w:noProof/>
          <w:sz w:val="24"/>
          <w:lang w:eastAsia="ja-JP"/>
        </w:rPr>
        <w:t xml:space="preserve"> </w:t>
      </w:r>
      <w:r w:rsidR="00CD388E" w:rsidRPr="00CD388E">
        <w:rPr>
          <w:rFonts w:ascii="Arial" w:hAnsi="Arial" w:cs="Arial" w:hint="eastAsia"/>
          <w:b/>
          <w:noProof/>
          <w:sz w:val="24"/>
          <w:lang w:eastAsia="ja-JP"/>
        </w:rPr>
        <w:t>Aug</w:t>
      </w:r>
      <w:r w:rsidR="00CD388E">
        <w:rPr>
          <w:rFonts w:ascii="Arial" w:hAnsi="Arial" w:cs="Arial"/>
          <w:b/>
          <w:noProof/>
          <w:sz w:val="24"/>
          <w:lang w:eastAsia="ja-JP"/>
        </w:rPr>
        <w:t>.</w:t>
      </w:r>
      <w:r w:rsidRPr="00D0286B">
        <w:rPr>
          <w:rFonts w:ascii="Arial" w:hAnsi="Arial" w:cs="Arial"/>
          <w:b/>
          <w:noProof/>
          <w:sz w:val="24"/>
          <w:lang w:eastAsia="ja-JP"/>
        </w:rPr>
        <w:t xml:space="preserve"> – </w:t>
      </w:r>
      <w:r w:rsidR="00682097">
        <w:rPr>
          <w:rFonts w:ascii="Arial" w:hAnsi="Arial" w:cs="Arial"/>
          <w:b/>
          <w:noProof/>
          <w:sz w:val="24"/>
          <w:lang w:eastAsia="ja-JP"/>
        </w:rPr>
        <w:t>2</w:t>
      </w:r>
      <w:r w:rsidR="00B2591E">
        <w:rPr>
          <w:rFonts w:ascii="Arial" w:hAnsi="Arial" w:cs="Arial"/>
          <w:b/>
          <w:noProof/>
          <w:sz w:val="24"/>
          <w:lang w:eastAsia="ja-JP"/>
        </w:rPr>
        <w:t>7</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CD388E">
        <w:rPr>
          <w:rFonts w:ascii="Arial" w:hAnsi="Arial" w:cs="Arial"/>
          <w:b/>
          <w:noProof/>
          <w:sz w:val="24"/>
          <w:lang w:eastAsia="ja-JP"/>
        </w:rPr>
        <w:t>Aug.</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0"/>
    </w:p>
    <w:p w14:paraId="15F9AFC9" w14:textId="674FC797"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941F1">
        <w:rPr>
          <w:rFonts w:ascii="Arial" w:hAnsi="Arial" w:cs="Arial"/>
          <w:b/>
          <w:sz w:val="24"/>
          <w:szCs w:val="24"/>
        </w:rPr>
        <w:t>9</w:t>
      </w:r>
      <w:r w:rsidR="00FD3EF1">
        <w:rPr>
          <w:rFonts w:ascii="Arial" w:hAnsi="Arial" w:cs="Arial"/>
          <w:b/>
          <w:sz w:val="24"/>
          <w:szCs w:val="24"/>
        </w:rPr>
        <w:t>.</w:t>
      </w:r>
      <w:r w:rsidR="0040062D">
        <w:rPr>
          <w:rFonts w:ascii="Arial" w:hAnsi="Arial" w:cs="Arial"/>
          <w:b/>
          <w:sz w:val="24"/>
          <w:szCs w:val="24"/>
        </w:rPr>
        <w:t>2</w:t>
      </w:r>
      <w:r w:rsidR="00FD3EF1">
        <w:rPr>
          <w:rFonts w:ascii="Arial" w:hAnsi="Arial" w:cs="Arial"/>
          <w:b/>
          <w:sz w:val="24"/>
          <w:szCs w:val="24"/>
        </w:rPr>
        <w:t>.2</w:t>
      </w:r>
      <w:bookmarkStart w:id="1" w:name="_GoBack"/>
      <w:bookmarkEnd w:id="1"/>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78446E3A"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CF52EA" w:rsidRPr="00CF52EA">
        <w:rPr>
          <w:rFonts w:ascii="Arial" w:hAnsi="Arial" w:cs="Arial" w:hint="eastAsia"/>
          <w:b/>
          <w:sz w:val="24"/>
          <w:szCs w:val="24"/>
        </w:rPr>
        <w:t>Para</w:t>
      </w:r>
      <w:r w:rsidR="00CF52EA">
        <w:rPr>
          <w:rFonts w:ascii="Arial" w:hAnsi="Arial" w:cs="Arial"/>
          <w:b/>
          <w:sz w:val="24"/>
          <w:szCs w:val="24"/>
        </w:rPr>
        <w:t>meter configuration for SA TRP</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02845BA9" w14:textId="6FE3846B" w:rsidR="0051714F" w:rsidRDefault="0075239C" w:rsidP="00FB282B">
      <w:pPr>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WF of RAN4 #99-e, the test system and test procedure </w:t>
      </w:r>
      <w:r w:rsidR="00FB0F47">
        <w:rPr>
          <w:rFonts w:eastAsiaTheme="minorEastAsia"/>
          <w:lang w:eastAsia="zh-CN"/>
        </w:rPr>
        <w:t>of SA</w:t>
      </w:r>
      <w:r w:rsidR="00764B51">
        <w:rPr>
          <w:rFonts w:eastAsiaTheme="minorEastAsia"/>
          <w:lang w:eastAsia="zh-CN"/>
        </w:rPr>
        <w:t xml:space="preserve"> TRP and TRS will reuse from LTE as much as possible [1]. </w:t>
      </w:r>
    </w:p>
    <w:p w14:paraId="353EA3B1" w14:textId="0C7AA961" w:rsidR="0051714F" w:rsidRDefault="0051714F" w:rsidP="0051714F">
      <w:pPr>
        <w:jc w:val="center"/>
        <w:rPr>
          <w:rFonts w:eastAsiaTheme="minorEastAsia"/>
          <w:lang w:eastAsia="zh-CN"/>
        </w:rPr>
      </w:pPr>
      <w:r>
        <w:rPr>
          <w:noProof/>
          <w:lang w:val="en-US" w:eastAsia="zh-CN"/>
        </w:rPr>
        <w:drawing>
          <wp:inline distT="0" distB="0" distL="0" distR="0" wp14:anchorId="58C0A875" wp14:editId="4D486280">
            <wp:extent cx="4643352" cy="622935"/>
            <wp:effectExtent l="19050" t="19050" r="24130" b="247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00763" cy="644053"/>
                    </a:xfrm>
                    <a:prstGeom prst="rect">
                      <a:avLst/>
                    </a:prstGeom>
                    <a:ln>
                      <a:solidFill>
                        <a:schemeClr val="tx1"/>
                      </a:solidFill>
                    </a:ln>
                  </pic:spPr>
                </pic:pic>
              </a:graphicData>
            </a:graphic>
          </wp:inline>
        </w:drawing>
      </w:r>
    </w:p>
    <w:p w14:paraId="1B9A3D51" w14:textId="2DE2E3FB" w:rsidR="00660E06" w:rsidRDefault="00764B51" w:rsidP="00FB282B">
      <w:pPr>
        <w:jc w:val="both"/>
        <w:rPr>
          <w:rFonts w:eastAsiaTheme="minorEastAsia"/>
          <w:lang w:eastAsia="zh-CN"/>
        </w:rPr>
      </w:pPr>
      <w:r>
        <w:rPr>
          <w:rFonts w:eastAsiaTheme="minorEastAsia"/>
          <w:lang w:eastAsia="zh-CN"/>
        </w:rPr>
        <w:t>However, the test channel configuration for SA TRP need to be defined. This paper presents our views on test channel configuration.</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5F079684" w14:textId="2505BC3E" w:rsidR="00764B51" w:rsidRDefault="00B458CE" w:rsidP="00FB282B">
      <w:pPr>
        <w:rPr>
          <w:rFonts w:eastAsia="宋体"/>
          <w:lang w:eastAsia="zh-CN"/>
        </w:rPr>
      </w:pPr>
      <w:r>
        <w:rPr>
          <w:rFonts w:eastAsia="宋体"/>
          <w:lang w:eastAsia="zh-CN"/>
        </w:rPr>
        <w:t>Refer to the experience from LTE OTA, the channel configurations for OTA test keep aligned with RF conformance test, including channel bandwidth and RB allocation</w:t>
      </w:r>
      <w:r w:rsidR="00FD1B3A">
        <w:rPr>
          <w:rFonts w:eastAsia="宋体"/>
          <w:lang w:eastAsia="zh-CN"/>
        </w:rPr>
        <w:t>. Regarding NR SA, the situation may be different.</w:t>
      </w:r>
    </w:p>
    <w:p w14:paraId="68134C3F" w14:textId="0710BF5E" w:rsidR="00FD1B3A" w:rsidRDefault="00FD1B3A" w:rsidP="00FB282B">
      <w:pPr>
        <w:rPr>
          <w:rFonts w:eastAsia="宋体"/>
          <w:lang w:eastAsia="zh-CN"/>
        </w:rPr>
      </w:pPr>
      <w:r>
        <w:rPr>
          <w:rFonts w:eastAsia="宋体"/>
          <w:lang w:eastAsia="zh-CN"/>
        </w:rPr>
        <w:t xml:space="preserve">RF conformance requirement of UE maximum output power for NR SA is defined in TS 38.521-1 Clause 6.2.1. </w:t>
      </w:r>
      <w:r w:rsidR="000A6781">
        <w:rPr>
          <w:rFonts w:eastAsia="宋体"/>
          <w:lang w:eastAsia="zh-CN"/>
        </w:rPr>
        <w:t xml:space="preserve">In detail, </w:t>
      </w:r>
      <w:r w:rsidR="000D1AA5">
        <w:rPr>
          <w:rFonts w:eastAsia="宋体"/>
          <w:lang w:eastAsia="zh-CN"/>
        </w:rPr>
        <w:t>RB allocation</w:t>
      </w:r>
      <w:r w:rsidR="00E7757A">
        <w:rPr>
          <w:rFonts w:eastAsia="宋体"/>
          <w:lang w:eastAsia="zh-CN"/>
        </w:rPr>
        <w:t>s</w:t>
      </w:r>
      <w:r w:rsidR="000D1AA5">
        <w:rPr>
          <w:rFonts w:eastAsia="宋体"/>
          <w:lang w:eastAsia="zh-CN"/>
        </w:rPr>
        <w:t xml:space="preserve"> </w:t>
      </w:r>
      <w:r w:rsidR="00E7757A">
        <w:rPr>
          <w:rFonts w:eastAsia="宋体"/>
          <w:lang w:eastAsia="zh-CN"/>
        </w:rPr>
        <w:t>are defined different for the centre of the channel and the edge of the channel. When measuring the centre of the channel, “Inner Full” RB allocation is used. When measuring the edge of the channel, RB allocations of “Inner 1RB Left” and “Inner 1R</w:t>
      </w:r>
      <w:r w:rsidR="00E7757A">
        <w:rPr>
          <w:rFonts w:eastAsia="宋体" w:hint="eastAsia"/>
          <w:lang w:eastAsia="zh-CN"/>
        </w:rPr>
        <w:t>B</w:t>
      </w:r>
      <w:r w:rsidR="00E7757A">
        <w:rPr>
          <w:rFonts w:eastAsia="宋体"/>
          <w:lang w:eastAsia="zh-CN"/>
        </w:rPr>
        <w:t xml:space="preserve"> Right” are used. Taking 100MHz bandwidth with 30kHz SCS and DFT-s-OFDM as an example, the RB allocation is 135 RBs for “Inner Full” and 1RB for “Inner 1RB Left/Right”.</w:t>
      </w:r>
      <w:r w:rsidR="00282471">
        <w:rPr>
          <w:rFonts w:eastAsia="宋体"/>
          <w:lang w:eastAsia="zh-CN"/>
        </w:rPr>
        <w:t xml:space="preserve"> This is a reasonable configuration for RF conformance test. However, for TRP test, the configuration </w:t>
      </w:r>
      <w:r w:rsidR="00AA6F3A">
        <w:rPr>
          <w:rFonts w:eastAsia="宋体"/>
          <w:lang w:eastAsia="zh-CN"/>
        </w:rPr>
        <w:t xml:space="preserve">of RB allocation </w:t>
      </w:r>
      <w:r w:rsidR="00282471">
        <w:rPr>
          <w:rFonts w:eastAsia="宋体"/>
          <w:lang w:eastAsia="zh-CN"/>
        </w:rPr>
        <w:t>need further discussion</w:t>
      </w:r>
      <w:r w:rsidR="00AA6F3A">
        <w:rPr>
          <w:rFonts w:eastAsia="宋体"/>
          <w:lang w:eastAsia="zh-CN"/>
        </w:rPr>
        <w:t>. Two aspects of considerations are presented below.</w:t>
      </w:r>
    </w:p>
    <w:p w14:paraId="288A292E" w14:textId="4AD6BDED" w:rsidR="00AA6F3A" w:rsidRDefault="00AA6F3A" w:rsidP="00AA6F3A">
      <w:pPr>
        <w:pStyle w:val="a7"/>
        <w:numPr>
          <w:ilvl w:val="0"/>
          <w:numId w:val="8"/>
        </w:numPr>
        <w:ind w:firstLineChars="0"/>
        <w:rPr>
          <w:rFonts w:eastAsia="宋体"/>
          <w:lang w:eastAsia="zh-CN"/>
        </w:rPr>
      </w:pPr>
      <w:r>
        <w:rPr>
          <w:rFonts w:eastAsia="宋体" w:hint="eastAsia"/>
          <w:lang w:eastAsia="zh-CN"/>
        </w:rPr>
        <w:t>1</w:t>
      </w:r>
      <w:r>
        <w:rPr>
          <w:rFonts w:eastAsia="宋体"/>
          <w:lang w:eastAsia="zh-CN"/>
        </w:rPr>
        <w:t>RB corresponds to quite narrow frequency bandwidth, which is not a preferable solution to evaluate antenna resonance performance.</w:t>
      </w:r>
    </w:p>
    <w:p w14:paraId="2B4100CB" w14:textId="21B3222B" w:rsidR="00AA6F3A" w:rsidRPr="00AA6F3A" w:rsidRDefault="00AA6F3A" w:rsidP="00AA6F3A">
      <w:pPr>
        <w:pStyle w:val="a7"/>
        <w:numPr>
          <w:ilvl w:val="0"/>
          <w:numId w:val="8"/>
        </w:numPr>
        <w:ind w:firstLineChars="0"/>
        <w:rPr>
          <w:rFonts w:eastAsia="宋体"/>
          <w:lang w:eastAsia="zh-CN"/>
        </w:rPr>
      </w:pPr>
      <w:r>
        <w:rPr>
          <w:rFonts w:eastAsia="宋体"/>
          <w:lang w:eastAsia="zh-CN"/>
        </w:rPr>
        <w:t xml:space="preserve">Different RB allocations maybe require special consideration </w:t>
      </w:r>
      <w:r w:rsidR="0085191E">
        <w:rPr>
          <w:rFonts w:eastAsia="宋体"/>
          <w:lang w:eastAsia="zh-CN"/>
        </w:rPr>
        <w:t>on specifying</w:t>
      </w:r>
      <w:r>
        <w:rPr>
          <w:rFonts w:eastAsia="宋体"/>
          <w:lang w:eastAsia="zh-CN"/>
        </w:rPr>
        <w:t xml:space="preserve"> different TRP </w:t>
      </w:r>
      <w:r w:rsidR="0085191E">
        <w:rPr>
          <w:rFonts w:eastAsia="宋体"/>
          <w:lang w:eastAsia="zh-CN"/>
        </w:rPr>
        <w:t>requirements for the centre of the channel and the edge of the channel.</w:t>
      </w:r>
    </w:p>
    <w:p w14:paraId="35BB096F" w14:textId="2BDB3793" w:rsidR="000A6781" w:rsidRDefault="000A6781" w:rsidP="000A6781">
      <w:pPr>
        <w:jc w:val="center"/>
        <w:rPr>
          <w:rFonts w:eastAsia="宋体"/>
          <w:lang w:eastAsia="zh-CN"/>
        </w:rPr>
      </w:pPr>
      <w:r>
        <w:rPr>
          <w:noProof/>
          <w:lang w:val="en-US" w:eastAsia="zh-CN"/>
        </w:rPr>
        <w:lastRenderedPageBreak/>
        <w:drawing>
          <wp:inline distT="0" distB="0" distL="0" distR="0" wp14:anchorId="0E9BCC78" wp14:editId="77226573">
            <wp:extent cx="5353050" cy="2452139"/>
            <wp:effectExtent l="19050" t="19050" r="19050" b="247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77039" cy="2463128"/>
                    </a:xfrm>
                    <a:prstGeom prst="rect">
                      <a:avLst/>
                    </a:prstGeom>
                    <a:ln>
                      <a:solidFill>
                        <a:schemeClr val="tx1"/>
                      </a:solidFill>
                    </a:ln>
                  </pic:spPr>
                </pic:pic>
              </a:graphicData>
            </a:graphic>
          </wp:inline>
        </w:drawing>
      </w:r>
    </w:p>
    <w:p w14:paraId="3D4504D5" w14:textId="59400A09" w:rsidR="000A6781" w:rsidRDefault="000A6781" w:rsidP="000A6781">
      <w:pPr>
        <w:jc w:val="center"/>
        <w:rPr>
          <w:rFonts w:eastAsia="宋体"/>
          <w:lang w:eastAsia="zh-CN"/>
        </w:rPr>
      </w:pPr>
      <w:r>
        <w:rPr>
          <w:noProof/>
          <w:lang w:val="en-US" w:eastAsia="zh-CN"/>
        </w:rPr>
        <w:drawing>
          <wp:inline distT="0" distB="0" distL="0" distR="0" wp14:anchorId="08CDD3FD" wp14:editId="3CF86FEE">
            <wp:extent cx="5321300" cy="2266991"/>
            <wp:effectExtent l="19050" t="19050" r="12700" b="190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82967" cy="2293262"/>
                    </a:xfrm>
                    <a:prstGeom prst="rect">
                      <a:avLst/>
                    </a:prstGeom>
                    <a:ln>
                      <a:solidFill>
                        <a:schemeClr val="tx1"/>
                      </a:solidFill>
                    </a:ln>
                  </pic:spPr>
                </pic:pic>
              </a:graphicData>
            </a:graphic>
          </wp:inline>
        </w:drawing>
      </w:r>
    </w:p>
    <w:p w14:paraId="59B1861B" w14:textId="34BE213E" w:rsidR="00764B51" w:rsidRDefault="0085191E" w:rsidP="00FB282B">
      <w:pPr>
        <w:rPr>
          <w:rFonts w:eastAsia="宋体"/>
          <w:lang w:eastAsia="zh-CN"/>
        </w:rPr>
      </w:pPr>
      <w:r>
        <w:rPr>
          <w:rFonts w:eastAsia="宋体" w:hint="eastAsia"/>
          <w:lang w:eastAsia="zh-CN"/>
        </w:rPr>
        <w:t>T</w:t>
      </w:r>
      <w:r>
        <w:rPr>
          <w:rFonts w:eastAsia="宋体"/>
          <w:lang w:eastAsia="zh-CN"/>
        </w:rPr>
        <w:t>herefore, for TRP test, the same RB numbers for both the centre and edge of the channel is proposed.</w:t>
      </w:r>
    </w:p>
    <w:p w14:paraId="2840FEDA" w14:textId="79DD97D6" w:rsidR="0085191E" w:rsidRPr="0085191E" w:rsidRDefault="0085191E" w:rsidP="00FB282B">
      <w:pPr>
        <w:rPr>
          <w:rFonts w:eastAsia="宋体"/>
          <w:b/>
          <w:lang w:eastAsia="zh-CN"/>
        </w:rPr>
      </w:pPr>
      <w:r w:rsidRPr="0085191E">
        <w:rPr>
          <w:rFonts w:eastAsia="宋体" w:hint="eastAsia"/>
          <w:b/>
          <w:lang w:eastAsia="zh-CN"/>
        </w:rPr>
        <w:t>P</w:t>
      </w:r>
      <w:r w:rsidRPr="0085191E">
        <w:rPr>
          <w:rFonts w:eastAsia="宋体"/>
          <w:b/>
          <w:lang w:eastAsia="zh-CN"/>
        </w:rPr>
        <w:t>roposal: Configure the same RB numbers for both the centre and edge of the channel/band for TRP test.</w:t>
      </w:r>
    </w:p>
    <w:p w14:paraId="10782F26" w14:textId="77777777" w:rsidR="00E7757A" w:rsidRDefault="00E7757A" w:rsidP="00FB282B">
      <w:pPr>
        <w:rPr>
          <w:rFonts w:eastAsia="宋体"/>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01840377" w14:textId="77777777" w:rsidR="0085191E" w:rsidRPr="0085191E" w:rsidRDefault="0085191E" w:rsidP="0085191E">
      <w:pPr>
        <w:rPr>
          <w:rFonts w:eastAsia="宋体"/>
          <w:b/>
          <w:lang w:eastAsia="zh-CN"/>
        </w:rPr>
      </w:pPr>
      <w:r w:rsidRPr="0085191E">
        <w:rPr>
          <w:rFonts w:eastAsia="宋体" w:hint="eastAsia"/>
          <w:b/>
          <w:lang w:eastAsia="zh-CN"/>
        </w:rPr>
        <w:t>P</w:t>
      </w:r>
      <w:r w:rsidRPr="0085191E">
        <w:rPr>
          <w:rFonts w:eastAsia="宋体"/>
          <w:b/>
          <w:lang w:eastAsia="zh-CN"/>
        </w:rPr>
        <w:t>roposal: Configure the same RB numbers for both the centre and edge of the channel/band for TRP test.</w:t>
      </w:r>
    </w:p>
    <w:p w14:paraId="2B19C93F" w14:textId="77777777" w:rsidR="002D0367" w:rsidRPr="00A44705" w:rsidRDefault="002D0367" w:rsidP="002D0367">
      <w:pPr>
        <w:pStyle w:val="1"/>
        <w:ind w:left="0" w:firstLine="0"/>
        <w:rPr>
          <w:rFonts w:eastAsia="宋体"/>
          <w:lang w:eastAsia="zh-CN"/>
        </w:rPr>
      </w:pPr>
      <w:r>
        <w:t>References</w:t>
      </w:r>
    </w:p>
    <w:p w14:paraId="16426CBA" w14:textId="7355C06E" w:rsidR="002A389C" w:rsidRPr="00323B95" w:rsidRDefault="00764B51" w:rsidP="0089675D">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Pr="00764B51">
        <w:rPr>
          <w:rFonts w:eastAsiaTheme="minorEastAsia"/>
          <w:lang w:eastAsia="zh-CN"/>
        </w:rPr>
        <w:t>R4-2108620 WF on FR1 TRP TRS</w:t>
      </w:r>
    </w:p>
    <w:sectPr w:rsidR="002A389C"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16B3E" w14:textId="77777777" w:rsidR="00F405CC" w:rsidRDefault="00F405CC" w:rsidP="0003021C">
      <w:pPr>
        <w:spacing w:after="0"/>
      </w:pPr>
      <w:r>
        <w:separator/>
      </w:r>
    </w:p>
  </w:endnote>
  <w:endnote w:type="continuationSeparator" w:id="0">
    <w:p w14:paraId="724CD348" w14:textId="77777777" w:rsidR="00F405CC" w:rsidRDefault="00F405CC"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D67A5" w14:textId="77777777" w:rsidR="00F405CC" w:rsidRDefault="00F405CC" w:rsidP="0003021C">
      <w:pPr>
        <w:spacing w:after="0"/>
      </w:pPr>
      <w:r>
        <w:separator/>
      </w:r>
    </w:p>
  </w:footnote>
  <w:footnote w:type="continuationSeparator" w:id="0">
    <w:p w14:paraId="67D4837D" w14:textId="77777777" w:rsidR="00F405CC" w:rsidRDefault="00F405CC"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0E770D8"/>
    <w:multiLevelType w:val="hybridMultilevel"/>
    <w:tmpl w:val="9AE60252"/>
    <w:lvl w:ilvl="0" w:tplc="7A4885B6">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7"/>
  </w:num>
  <w:num w:numId="5">
    <w:abstractNumId w:val="3"/>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11879"/>
    <w:rsid w:val="0002498D"/>
    <w:rsid w:val="0003021C"/>
    <w:rsid w:val="000358BC"/>
    <w:rsid w:val="00045525"/>
    <w:rsid w:val="00054E76"/>
    <w:rsid w:val="00055B54"/>
    <w:rsid w:val="00065CE4"/>
    <w:rsid w:val="00067EF1"/>
    <w:rsid w:val="0009553E"/>
    <w:rsid w:val="00096952"/>
    <w:rsid w:val="00096C04"/>
    <w:rsid w:val="000A4E3C"/>
    <w:rsid w:val="000A54B4"/>
    <w:rsid w:val="000A6781"/>
    <w:rsid w:val="000A76FA"/>
    <w:rsid w:val="000B1442"/>
    <w:rsid w:val="000B480B"/>
    <w:rsid w:val="000D1AA5"/>
    <w:rsid w:val="000E1D9C"/>
    <w:rsid w:val="000E2B0A"/>
    <w:rsid w:val="000E4110"/>
    <w:rsid w:val="000E4413"/>
    <w:rsid w:val="00103338"/>
    <w:rsid w:val="0010771F"/>
    <w:rsid w:val="00107B65"/>
    <w:rsid w:val="00112450"/>
    <w:rsid w:val="0011447B"/>
    <w:rsid w:val="00130187"/>
    <w:rsid w:val="001303F4"/>
    <w:rsid w:val="00130D44"/>
    <w:rsid w:val="00145BF3"/>
    <w:rsid w:val="00156AB2"/>
    <w:rsid w:val="0016054E"/>
    <w:rsid w:val="0017411A"/>
    <w:rsid w:val="0018728C"/>
    <w:rsid w:val="001A447D"/>
    <w:rsid w:val="001E082D"/>
    <w:rsid w:val="001E528F"/>
    <w:rsid w:val="001F2B23"/>
    <w:rsid w:val="001F637F"/>
    <w:rsid w:val="00214C02"/>
    <w:rsid w:val="00215E3A"/>
    <w:rsid w:val="002206B1"/>
    <w:rsid w:val="002400E2"/>
    <w:rsid w:val="002466C5"/>
    <w:rsid w:val="002529CD"/>
    <w:rsid w:val="002553AA"/>
    <w:rsid w:val="002618BA"/>
    <w:rsid w:val="00262BB5"/>
    <w:rsid w:val="00265877"/>
    <w:rsid w:val="00265B4F"/>
    <w:rsid w:val="002666EB"/>
    <w:rsid w:val="0027007E"/>
    <w:rsid w:val="00282471"/>
    <w:rsid w:val="00282554"/>
    <w:rsid w:val="00287A5F"/>
    <w:rsid w:val="002A389C"/>
    <w:rsid w:val="002A5AAC"/>
    <w:rsid w:val="002D0367"/>
    <w:rsid w:val="002D7EEA"/>
    <w:rsid w:val="002F2025"/>
    <w:rsid w:val="002F4DBF"/>
    <w:rsid w:val="00305776"/>
    <w:rsid w:val="00323B95"/>
    <w:rsid w:val="00357AAD"/>
    <w:rsid w:val="00372596"/>
    <w:rsid w:val="00376766"/>
    <w:rsid w:val="00384E5B"/>
    <w:rsid w:val="003956E2"/>
    <w:rsid w:val="003C1B40"/>
    <w:rsid w:val="003C253E"/>
    <w:rsid w:val="003C6B77"/>
    <w:rsid w:val="003F1079"/>
    <w:rsid w:val="003F158B"/>
    <w:rsid w:val="0040062D"/>
    <w:rsid w:val="00400F3F"/>
    <w:rsid w:val="00403B6D"/>
    <w:rsid w:val="00411BC2"/>
    <w:rsid w:val="00415E1A"/>
    <w:rsid w:val="0042087B"/>
    <w:rsid w:val="00420F98"/>
    <w:rsid w:val="00440EF6"/>
    <w:rsid w:val="004536D4"/>
    <w:rsid w:val="004664DD"/>
    <w:rsid w:val="004700B3"/>
    <w:rsid w:val="00474BD0"/>
    <w:rsid w:val="004803EC"/>
    <w:rsid w:val="00481688"/>
    <w:rsid w:val="00482E50"/>
    <w:rsid w:val="00486AE0"/>
    <w:rsid w:val="00487E7C"/>
    <w:rsid w:val="0049290F"/>
    <w:rsid w:val="004A108A"/>
    <w:rsid w:val="004B3C0C"/>
    <w:rsid w:val="004C1488"/>
    <w:rsid w:val="004D4E7B"/>
    <w:rsid w:val="004E0CEE"/>
    <w:rsid w:val="004E6D83"/>
    <w:rsid w:val="00501EB2"/>
    <w:rsid w:val="00510DAC"/>
    <w:rsid w:val="0051714F"/>
    <w:rsid w:val="0052285E"/>
    <w:rsid w:val="00547795"/>
    <w:rsid w:val="0056483B"/>
    <w:rsid w:val="00564BBA"/>
    <w:rsid w:val="005656FC"/>
    <w:rsid w:val="00566BE0"/>
    <w:rsid w:val="00567280"/>
    <w:rsid w:val="00570694"/>
    <w:rsid w:val="00573F93"/>
    <w:rsid w:val="00585221"/>
    <w:rsid w:val="00587C74"/>
    <w:rsid w:val="00591D26"/>
    <w:rsid w:val="00596856"/>
    <w:rsid w:val="0059688D"/>
    <w:rsid w:val="005A259C"/>
    <w:rsid w:val="005B6BC1"/>
    <w:rsid w:val="005C034D"/>
    <w:rsid w:val="005D21AA"/>
    <w:rsid w:val="005D46F7"/>
    <w:rsid w:val="005D5DBB"/>
    <w:rsid w:val="005E059A"/>
    <w:rsid w:val="005E24BC"/>
    <w:rsid w:val="005E78CD"/>
    <w:rsid w:val="005F2A66"/>
    <w:rsid w:val="00602100"/>
    <w:rsid w:val="00614AEE"/>
    <w:rsid w:val="00615922"/>
    <w:rsid w:val="00621185"/>
    <w:rsid w:val="00631AE6"/>
    <w:rsid w:val="00631F03"/>
    <w:rsid w:val="00645643"/>
    <w:rsid w:val="00660E06"/>
    <w:rsid w:val="00664622"/>
    <w:rsid w:val="006678A6"/>
    <w:rsid w:val="0068171A"/>
    <w:rsid w:val="00682097"/>
    <w:rsid w:val="00686D8A"/>
    <w:rsid w:val="00687FD1"/>
    <w:rsid w:val="00693B17"/>
    <w:rsid w:val="006C2B90"/>
    <w:rsid w:val="006E631B"/>
    <w:rsid w:val="0073566C"/>
    <w:rsid w:val="007373AF"/>
    <w:rsid w:val="00737F7D"/>
    <w:rsid w:val="0075239C"/>
    <w:rsid w:val="00761CA2"/>
    <w:rsid w:val="00764B51"/>
    <w:rsid w:val="00770B89"/>
    <w:rsid w:val="007726E6"/>
    <w:rsid w:val="007764CE"/>
    <w:rsid w:val="0078678B"/>
    <w:rsid w:val="007A5EEC"/>
    <w:rsid w:val="007C3534"/>
    <w:rsid w:val="007D5C83"/>
    <w:rsid w:val="007E40B0"/>
    <w:rsid w:val="007F009F"/>
    <w:rsid w:val="007F37FE"/>
    <w:rsid w:val="008053AB"/>
    <w:rsid w:val="008144EC"/>
    <w:rsid w:val="00815183"/>
    <w:rsid w:val="0082608F"/>
    <w:rsid w:val="008336F3"/>
    <w:rsid w:val="008352C1"/>
    <w:rsid w:val="00841297"/>
    <w:rsid w:val="0084131A"/>
    <w:rsid w:val="0085191E"/>
    <w:rsid w:val="00853384"/>
    <w:rsid w:val="008559B8"/>
    <w:rsid w:val="0087017B"/>
    <w:rsid w:val="00871374"/>
    <w:rsid w:val="008941F1"/>
    <w:rsid w:val="0089675D"/>
    <w:rsid w:val="008A5AFF"/>
    <w:rsid w:val="008C3254"/>
    <w:rsid w:val="008D18D2"/>
    <w:rsid w:val="008E2D4C"/>
    <w:rsid w:val="008E591A"/>
    <w:rsid w:val="008F13E1"/>
    <w:rsid w:val="008F1D48"/>
    <w:rsid w:val="008F679C"/>
    <w:rsid w:val="00902570"/>
    <w:rsid w:val="00905C13"/>
    <w:rsid w:val="00907364"/>
    <w:rsid w:val="00910A92"/>
    <w:rsid w:val="00913ED4"/>
    <w:rsid w:val="00924F4E"/>
    <w:rsid w:val="00927CA7"/>
    <w:rsid w:val="0094229E"/>
    <w:rsid w:val="00963040"/>
    <w:rsid w:val="009716E4"/>
    <w:rsid w:val="00974222"/>
    <w:rsid w:val="00991F01"/>
    <w:rsid w:val="00992EB9"/>
    <w:rsid w:val="009A12A8"/>
    <w:rsid w:val="009A1576"/>
    <w:rsid w:val="009A1DF5"/>
    <w:rsid w:val="009A58B3"/>
    <w:rsid w:val="009B3381"/>
    <w:rsid w:val="009B5B64"/>
    <w:rsid w:val="009C042F"/>
    <w:rsid w:val="009C1AFB"/>
    <w:rsid w:val="009C541C"/>
    <w:rsid w:val="009C6D0C"/>
    <w:rsid w:val="009D20DB"/>
    <w:rsid w:val="009D2FF0"/>
    <w:rsid w:val="009D69D2"/>
    <w:rsid w:val="00A14DDA"/>
    <w:rsid w:val="00A24DE7"/>
    <w:rsid w:val="00A30765"/>
    <w:rsid w:val="00A32C90"/>
    <w:rsid w:val="00A34302"/>
    <w:rsid w:val="00A35A32"/>
    <w:rsid w:val="00A479BB"/>
    <w:rsid w:val="00A51699"/>
    <w:rsid w:val="00A53FC0"/>
    <w:rsid w:val="00A649A4"/>
    <w:rsid w:val="00A67629"/>
    <w:rsid w:val="00A75DE6"/>
    <w:rsid w:val="00A80B08"/>
    <w:rsid w:val="00A86C91"/>
    <w:rsid w:val="00A925E0"/>
    <w:rsid w:val="00A9526C"/>
    <w:rsid w:val="00A97485"/>
    <w:rsid w:val="00AA6F3A"/>
    <w:rsid w:val="00AE2291"/>
    <w:rsid w:val="00AF3250"/>
    <w:rsid w:val="00B0494B"/>
    <w:rsid w:val="00B07F65"/>
    <w:rsid w:val="00B10C7F"/>
    <w:rsid w:val="00B13C39"/>
    <w:rsid w:val="00B140B6"/>
    <w:rsid w:val="00B23AD5"/>
    <w:rsid w:val="00B2591E"/>
    <w:rsid w:val="00B2676A"/>
    <w:rsid w:val="00B30A98"/>
    <w:rsid w:val="00B329C7"/>
    <w:rsid w:val="00B36AFE"/>
    <w:rsid w:val="00B44F79"/>
    <w:rsid w:val="00B458CE"/>
    <w:rsid w:val="00B4774F"/>
    <w:rsid w:val="00B52047"/>
    <w:rsid w:val="00B52F7E"/>
    <w:rsid w:val="00B53F18"/>
    <w:rsid w:val="00B82F96"/>
    <w:rsid w:val="00B8713A"/>
    <w:rsid w:val="00B91500"/>
    <w:rsid w:val="00B96A4E"/>
    <w:rsid w:val="00B976CD"/>
    <w:rsid w:val="00BD7A49"/>
    <w:rsid w:val="00BE135A"/>
    <w:rsid w:val="00C130AD"/>
    <w:rsid w:val="00C318E4"/>
    <w:rsid w:val="00C360EF"/>
    <w:rsid w:val="00C43232"/>
    <w:rsid w:val="00C543E0"/>
    <w:rsid w:val="00C564D7"/>
    <w:rsid w:val="00C63066"/>
    <w:rsid w:val="00C76EBF"/>
    <w:rsid w:val="00C80BD8"/>
    <w:rsid w:val="00CA3BBC"/>
    <w:rsid w:val="00CB57CB"/>
    <w:rsid w:val="00CB7B07"/>
    <w:rsid w:val="00CC445C"/>
    <w:rsid w:val="00CD388E"/>
    <w:rsid w:val="00CE077A"/>
    <w:rsid w:val="00CE12DE"/>
    <w:rsid w:val="00CE5B6F"/>
    <w:rsid w:val="00CE789C"/>
    <w:rsid w:val="00CF0964"/>
    <w:rsid w:val="00CF52EA"/>
    <w:rsid w:val="00D04830"/>
    <w:rsid w:val="00D06550"/>
    <w:rsid w:val="00D15999"/>
    <w:rsid w:val="00D32F40"/>
    <w:rsid w:val="00D420B7"/>
    <w:rsid w:val="00D52CCC"/>
    <w:rsid w:val="00D544F1"/>
    <w:rsid w:val="00D54BD6"/>
    <w:rsid w:val="00D74A01"/>
    <w:rsid w:val="00D846FB"/>
    <w:rsid w:val="00D92565"/>
    <w:rsid w:val="00D93D62"/>
    <w:rsid w:val="00D95049"/>
    <w:rsid w:val="00D96889"/>
    <w:rsid w:val="00DA4748"/>
    <w:rsid w:val="00DB3813"/>
    <w:rsid w:val="00DD38F0"/>
    <w:rsid w:val="00DD67F7"/>
    <w:rsid w:val="00DE0DA1"/>
    <w:rsid w:val="00DE2503"/>
    <w:rsid w:val="00DF2DCA"/>
    <w:rsid w:val="00DF6A20"/>
    <w:rsid w:val="00DF76FA"/>
    <w:rsid w:val="00E165E9"/>
    <w:rsid w:val="00E24C95"/>
    <w:rsid w:val="00E25DBD"/>
    <w:rsid w:val="00E30AFB"/>
    <w:rsid w:val="00E43D38"/>
    <w:rsid w:val="00E5652B"/>
    <w:rsid w:val="00E64760"/>
    <w:rsid w:val="00E7757A"/>
    <w:rsid w:val="00EA1F9C"/>
    <w:rsid w:val="00EB7FA3"/>
    <w:rsid w:val="00EC2338"/>
    <w:rsid w:val="00EE14A0"/>
    <w:rsid w:val="00EE4BBE"/>
    <w:rsid w:val="00EE5F9D"/>
    <w:rsid w:val="00EF4652"/>
    <w:rsid w:val="00EF6D09"/>
    <w:rsid w:val="00F00275"/>
    <w:rsid w:val="00F028EE"/>
    <w:rsid w:val="00F042F9"/>
    <w:rsid w:val="00F20863"/>
    <w:rsid w:val="00F30333"/>
    <w:rsid w:val="00F405CC"/>
    <w:rsid w:val="00F43101"/>
    <w:rsid w:val="00F61C0F"/>
    <w:rsid w:val="00F63246"/>
    <w:rsid w:val="00F63F87"/>
    <w:rsid w:val="00F65DEB"/>
    <w:rsid w:val="00F76ACB"/>
    <w:rsid w:val="00F91DA6"/>
    <w:rsid w:val="00FA6822"/>
    <w:rsid w:val="00FB0F47"/>
    <w:rsid w:val="00FB282B"/>
    <w:rsid w:val="00FD1B3A"/>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91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9893A-8176-4E70-89DB-561502718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8865</TotalTime>
  <Pages>2</Pages>
  <Words>313</Words>
  <Characters>1788</Characters>
  <Application>Microsoft Office Word</Application>
  <DocSecurity>0</DocSecurity>
  <Lines>14</Lines>
  <Paragraphs>4</Paragraphs>
  <ScaleCrop>false</ScaleCrop>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48</cp:revision>
  <dcterms:created xsi:type="dcterms:W3CDTF">2020-08-05T10:51:00Z</dcterms:created>
  <dcterms:modified xsi:type="dcterms:W3CDTF">2021-08-06T13:18:00Z</dcterms:modified>
</cp:coreProperties>
</file>